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социально-экономического развития Саратовской области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Дергачевский муниципальный район</w:t>
      </w:r>
    </w:p>
    <w:p>
      <w:pPr>
        <w:pStyle w:val="Normal"/>
        <w:jc w:val="center"/>
        <w:rPr/>
      </w:pPr>
      <w:r>
        <w:rPr/>
        <w:t>(название муниципального района области)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73"/>
        <w:gridCol w:w="4085"/>
        <w:gridCol w:w="1123"/>
        <w:gridCol w:w="956"/>
        <w:gridCol w:w="934"/>
        <w:gridCol w:w="787"/>
        <w:gridCol w:w="896"/>
      </w:tblGrid>
      <w:tr>
        <w:trPr>
          <w:tblHeader w:val="true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Наименование показателя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отчет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2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</w:t>
            </w:r>
          </w:p>
        </w:tc>
      </w:tr>
      <w:tr>
        <w:trPr>
          <w:tblHeader w:val="true"/>
          <w:trHeight w:val="681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</w:r>
          </w:p>
        </w:tc>
        <w:tc>
          <w:tcPr>
            <w:tcW w:w="4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</w:t>
            </w:r>
          </w:p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</w:tr>
      <w:tr>
        <w:trPr/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"/>
              <w:widowControl w:val="false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  <w:t>5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Игорный бизнес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>
        <w:trPr/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"/>
              <w:widowControl w:val="false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  <w:t>5.1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процессинговых центров букмекерских контор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>
        <w:trPr/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"/>
              <w:widowControl w:val="false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  <w:t>5.2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процессинговых центров тотализаторов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0" w:name="_GoBack"/>
          </w:p>
        </w:tc>
      </w:tr>
      <w:tr>
        <w:trPr/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"/>
              <w:widowControl w:val="false"/>
              <w:rPr>
                <w:b w:val="false"/>
                <w:sz w:val="24"/>
                <w:szCs w:val="24"/>
              </w:rPr>
            </w:pPr>
            <w:bookmarkEnd w:id="0"/>
            <w:r>
              <w:rPr>
                <w:b w:val="false"/>
                <w:sz w:val="24"/>
                <w:szCs w:val="24"/>
              </w:rPr>
              <w:t>5.3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процессинговых центров  интрактивных ставок тотализатора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>
        <w:trPr/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"/>
              <w:widowControl w:val="false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  <w:t>5.4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процессинговых центров  интрактивных ставок букмекерской конторы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>
        <w:trPr/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"/>
              <w:widowControl w:val="false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  <w:t>5.5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пунктов приема ставок тотализаторов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>
        <w:trPr/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"/>
              <w:widowControl w:val="false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  <w:t>5.6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приема ставок букмекерских контор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1"/>
              <w:widowControl w:val="false"/>
              <w:spacing w:before="480" w:after="0"/>
              <w:ind w:left="0"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76" w:before="0" w:after="200"/>
        <w:jc w:val="both"/>
        <w:rPr/>
      </w:pPr>
      <w:r>
        <w:rPr/>
      </w:r>
    </w:p>
    <w:p>
      <w:pPr>
        <w:pStyle w:val="Normal"/>
        <w:spacing w:lineRule="auto" w:line="276" w:before="0" w:after="200"/>
        <w:jc w:val="both"/>
        <w:rPr/>
      </w:pPr>
      <w:r>
        <w:rPr/>
        <w:t>________________________________________</w:t>
      </w:r>
    </w:p>
    <w:p>
      <w:pPr>
        <w:pStyle w:val="Normal"/>
        <w:spacing w:before="0" w:after="200"/>
        <w:jc w:val="both"/>
        <w:rPr>
          <w:b/>
        </w:rPr>
      </w:pPr>
      <w:r>
        <w:rPr>
          <w:b/>
        </w:rPr>
        <w:t>Согласовано:</w:t>
      </w:r>
    </w:p>
    <w:p>
      <w:pPr>
        <w:pStyle w:val="Normal"/>
        <w:spacing w:before="0" w:after="200"/>
        <w:jc w:val="both"/>
        <w:rPr>
          <w:b/>
        </w:rPr>
      </w:pPr>
      <w:r>
        <w:rPr>
          <w:b/>
        </w:rPr>
        <w:t>Представитель муниципального образования</w:t>
      </w:r>
    </w:p>
    <w:p>
      <w:pPr>
        <w:pStyle w:val="Normal"/>
        <w:spacing w:before="0" w:after="200"/>
        <w:jc w:val="both"/>
        <w:rPr>
          <w:b/>
        </w:rPr>
      </w:pPr>
      <w:r>
        <w:rPr>
          <w:b/>
        </w:rPr>
        <w:t>Салимова Ю.С.  8(84563)29144</w:t>
      </w:r>
    </w:p>
    <w:p>
      <w:pPr>
        <w:pStyle w:val="Normal"/>
        <w:spacing w:before="0" w:after="200"/>
        <w:jc w:val="both"/>
        <w:rPr>
          <w:b/>
        </w:rPr>
      </w:pPr>
      <w:r>
        <w:rPr>
          <w:b/>
        </w:rPr>
        <w:t>(ФИО, тел.)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30814"/>
    <w:pPr>
      <w:widowControl/>
      <w:bidi w:val="0"/>
      <w:spacing w:lineRule="auto" w:line="240" w:before="0" w:after="0"/>
      <w:ind w:left="0" w:hanging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0"/>
      <w:lang w:eastAsia="ru-RU" w:val="ru-RU" w:bidi="ar-SA"/>
    </w:rPr>
  </w:style>
  <w:style w:type="paragraph" w:styleId="2">
    <w:name w:val="Heading 2"/>
    <w:basedOn w:val="Normal"/>
    <w:next w:val="Normal"/>
    <w:link w:val="21"/>
    <w:qFormat/>
    <w:rsid w:val="00830814"/>
    <w:pPr>
      <w:keepNext w:val="true"/>
      <w:jc w:val="center"/>
      <w:outlineLvl w:val="1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qFormat/>
    <w:rsid w:val="00830814"/>
    <w:rPr>
      <w:rFonts w:ascii="Times New Roman" w:hAnsi="Times New Roman" w:eastAsia="Times New Roman" w:cs="Times New Roman"/>
      <w:b/>
      <w:bCs/>
      <w:sz w:val="26"/>
      <w:szCs w:val="20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1" w:customStyle="1">
    <w:name w:val="заголовок 1"/>
    <w:basedOn w:val="Normal"/>
    <w:next w:val="Normal"/>
    <w:qFormat/>
    <w:rsid w:val="00830814"/>
    <w:pPr>
      <w:keepNext w:val="true"/>
      <w:keepLines/>
      <w:suppressAutoHyphens w:val="true"/>
      <w:spacing w:before="480" w:after="0"/>
      <w:jc w:val="center"/>
    </w:pPr>
    <w:rPr>
      <w:rFonts w:ascii="Arial" w:hAnsi="Arial"/>
      <w:b/>
      <w:caps/>
      <w:kern w:val="2"/>
      <w:sz w:val="3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LibreOffice/7.5.1.2$Windows_x86 LibreOffice_project/fcbaee479e84c6cd81291587d2ee68cba099e129</Application>
  <AppVersion>15.0000</AppVersion>
  <Pages>1</Pages>
  <Words>114</Words>
  <Characters>701</Characters>
  <CharactersWithSpaces>746</CharactersWithSpaces>
  <Paragraphs>72</Paragraphs>
  <Company>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2023-05-16T07:52:00Z</dcterms:created>
  <dc:creator>maslennikovaev</dc:creator>
  <dc:description/>
  <dc:language>ru-RU</dc:language>
  <cp:lastModifiedBy/>
  <cp:lastPrinted>2023-06-20T14:18:07Z</cp:lastPrinted>
  <dcterms:modified xsi:type="dcterms:W3CDTF">2023-06-20T14:18:22Z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